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1" w:history="1">
        <w:r>
          <w:rPr>
            <w:rFonts w:ascii="Arial" w:hAnsi="Arial" w:eastAsia="Arial" w:cs="Arial"/>
            <w:color w:val="155CAA"/>
            <w:u w:val="single"/>
          </w:rPr>
          <w:t xml:space="preserve">1 Brf Kopgroep GR-en, Terugkoppeling digitale werkconferentie 29 november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1"/>
      <w:r w:rsidRPr="00A448AC">
        <w:rPr>
          <w:rFonts w:ascii="Arial" w:hAnsi="Arial" w:cs="Arial"/>
          <w:b/>
          <w:bCs/>
          <w:color w:val="303F4C"/>
          <w:lang w:val="en-US"/>
        </w:rPr>
        <w:t>Brf Kopgroep GR-en, Terugkoppeling digitale werkconferentie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GR-en, Terugkoppeling digitale werkconferentie 29 november 2024, 20250128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Kopgroep-GR-en-Terugkoppeling-digitale-werkconferentie-29-november-2024-20250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