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14" text:style-name="Internet_20_link" text:visited-style-name="Visited_20_Internet_20_Link">
              <text:span text:style-name="ListLabel_20_28">
                <text:span text:style-name="T8">1 Brf KinderpardonNU, Actie voor kinderrechten in uw gemeente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14"/>
        Brf KinderpardonNU, Actie voor kinderrechten in uw gemeente
        <text:bookmark-end text:name="438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08-05-2025 19:00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KinderpardonNU, Actie voor kinderrechten in uw gemeente, 20250508
              <text:span text:style-name="T3"/>
            </text:p>
            <text:p text:style-name="P7"/>
          </table:table-cell>
          <table:table-cell table:style-name="Table4.A2" office:value-type="string">
            <text:p text:style-name="P8">08-05-2025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2,01 MB</text:p>
          </table:table-cell>
          <table:table-cell table:style-name="Table4.A2" office:value-type="string">
            <text:p text:style-name="P33">
              <text:a xlink:type="simple" xlink:href="https://ris.dalfsen.nl//Raadsinformatie/Brf-KinderpardonNU-Actie-voor-kinderrechten-in-uw-gemeente-202505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50" meta:non-whitespace-character-count="4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920249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920249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