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5" w:history="1">
        <w:r>
          <w:rPr>
            <w:rFonts w:ascii="Arial" w:hAnsi="Arial" w:eastAsia="Arial" w:cs="Arial"/>
            <w:color w:val="155CAA"/>
            <w:u w:val="single"/>
          </w:rPr>
          <w:t xml:space="preserve">1 Brf Kenniscentrum Houtrookoverlast, Tips voor gemeenteraadsfracties i.v.m. het houtrookprobleem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5"/>
      <w:r w:rsidRPr="00A448AC">
        <w:rPr>
          <w:rFonts w:ascii="Arial" w:hAnsi="Arial" w:cs="Arial"/>
          <w:b/>
          <w:bCs/>
          <w:color w:val="303F4C"/>
          <w:lang w:val="en-US"/>
        </w:rPr>
        <w:t>Brf Kenniscentrum Houtrookoverlast, Tips voor gemeenteraadsfracties i.v.m. het houtrookprobleem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Kenniscentrum Houtrookoverlast, Tips voor gemeenteraadsfracties i.v.m. het houtrookprobleem, 20230803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Kenniscentrum-Houtrookoverlast-Tips-voor-gemeenteraadsfracties-i-v-m-het-houtrookprobleem-202308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