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7" text:style-name="Internet_20_link" text:visited-style-name="Visited_20_Internet_20_Link">
              <text:span text:style-name="ListLabel_20_28">
                <text:span text:style-name="T8">1 Brf Het Vergeten Kind, Handreiking verkiezingscommissies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7"/>
        Brf Het Vergeten Kind, Handreiking verkiezingscommissies
        <text:bookmark-end text:name="438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25-06-2025 13:30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Het Vergeten Kind, Handreiking verkiezingscommissies, 20250625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110,36 KB</text:p>
          </table:table-cell>
          <table:table-cell table:style-name="Table4.A2" office:value-type="string">
            <text:p text:style-name="P33">
              <text:a xlink:type="simple" xlink:href="https://ris.dalfsen.nl//Raadsinformatie/Brf-Het-Vergeten-Kind-Handreiking-verkiezingscommissies-2025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3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