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23:31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54" w:history="1">
        <w:r>
          <w:rPr>
            <w:rFonts w:ascii="Arial" w:hAnsi="Arial" w:eastAsia="Arial" w:cs="Arial"/>
            <w:color w:val="155CAA"/>
            <w:u w:val="single"/>
          </w:rPr>
          <w:t xml:space="preserve">1 Brf Het Oversticht, Jaarverslag 2020 Stadsbouwmeester, zaaknr 633091, 20210506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54"/>
      <w:r w:rsidRPr="00A448AC">
        <w:rPr>
          <w:rFonts w:ascii="Arial" w:hAnsi="Arial" w:cs="Arial"/>
          <w:b/>
          <w:bCs/>
          <w:color w:val="303F4C"/>
          <w:lang w:val="en-US"/>
        </w:rPr>
        <w:t>Brf Het Oversticht, Jaarverslag 2020 Stadsbouwmeester, zaaknr 633091, 20210506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27-05-2021 11:07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Het Oversticht, Jaarverslag 2020 Stadsbouwmeester, zaaknr 633091, 20210506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1.018,45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Het-Oversticht-Jaarverslag-2020-Stadsbouwmeester-zaaknr-633091-2021050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