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1" w:history="1">
        <w:r>
          <w:rPr>
            <w:rFonts w:ascii="Arial" w:hAnsi="Arial" w:eastAsia="Arial" w:cs="Arial"/>
            <w:color w:val="155CAA"/>
            <w:u w:val="single"/>
          </w:rPr>
          <w:t xml:space="preserve">1 Brf, Groengebogen, Nieuwleusen Synergie en Vrienden van Dalfsen, reactie op RVS Biodiversiteitsplan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1"/>
      <w:r w:rsidRPr="00A448AC">
        <w:rPr>
          <w:rFonts w:ascii="Arial" w:hAnsi="Arial" w:cs="Arial"/>
          <w:b/>
          <w:bCs/>
          <w:color w:val="303F4C"/>
          <w:lang w:val="en-US"/>
        </w:rPr>
        <w:t>Brf, Groengebogen, Nieuwleusen Synergie en Vrienden van Dalfsen, reactie op RVS Biodiversiteitsplan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Groengebogen, Nieuwleusen Synergie en Vrienden van Dalfsen, reactie op RVS Biodiversiteitsplan, 20230228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roengebogen-Nieuwleusen-Synergie-en-Vrienden-van-Dalfsen-reactie-op-RVS-Biodiversiteitsplan-202302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