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3" w:history="1">
        <w:r>
          <w:rPr>
            <w:rFonts w:ascii="Arial" w:hAnsi="Arial" w:eastAsia="Arial" w:cs="Arial"/>
            <w:color w:val="155CAA"/>
            <w:u w:val="single"/>
          </w:rPr>
          <w:t xml:space="preserve">1 Brf Escape Room Designer, Mobiele escape room via Jeugd aan Zet, zaaknr 628987, 20210118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3"/>
      <w:r w:rsidRPr="00A448AC">
        <w:rPr>
          <w:rFonts w:ascii="Arial" w:hAnsi="Arial" w:cs="Arial"/>
          <w:b/>
          <w:bCs/>
          <w:color w:val="303F4C"/>
          <w:lang w:val="en-US"/>
        </w:rPr>
        <w:t>Brf Escape Room Designer, Mobiele escape room via Jeugd aan Zet, zaaknr 628987, 20210118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Escape Room Designer, Mobiele escape room via Jeugd aan Zet, zaaknr 628987, 20210118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scape-Room-Designer-Mobiele-escape-room-via-Jeugd-aan-Zet-zaaknr-628987-2021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