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82" w:history="1">
        <w:r>
          <w:rPr>
            <w:rFonts w:ascii="Arial" w:hAnsi="Arial" w:eastAsia="Arial" w:cs="Arial"/>
            <w:color w:val="155CAA"/>
            <w:u w:val="single"/>
          </w:rPr>
          <w:t xml:space="preserve">1 Brf Ecovrede, Voedselsituatie Samenleving update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82"/>
      <w:r w:rsidRPr="00A448AC">
        <w:rPr>
          <w:rFonts w:ascii="Arial" w:hAnsi="Arial" w:cs="Arial"/>
          <w:b/>
          <w:bCs/>
          <w:color w:val="303F4C"/>
          <w:lang w:val="en-US"/>
        </w:rPr>
        <w:t>Brf Ecovrede, Voedselsituatie Samenleving update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26-06-2023 16:25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Ecovrede, Voedselsituatie Samenleving update 2023, 20230626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Ecovrede-Voedselsituatie-Samenleving-update-2023-202306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