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09:23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36" w:history="1">
        <w:r>
          <w:rPr>
            <w:rFonts w:ascii="Arial" w:hAnsi="Arial" w:eastAsia="Arial" w:cs="Arial"/>
            <w:color w:val="155CAA"/>
            <w:u w:val="single"/>
          </w:rPr>
          <w:t xml:space="preserve">1 Brf, De Goede Zaak, Een menswaardig sociaal minimum voor de BES-eilanden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36"/>
      <w:r w:rsidRPr="00A448AC">
        <w:rPr>
          <w:rFonts w:ascii="Arial" w:hAnsi="Arial" w:cs="Arial"/>
          <w:b/>
          <w:bCs/>
          <w:color w:val="303F4C"/>
          <w:lang w:val="en-US"/>
        </w:rPr>
        <w:t>Brf, De Goede Zaak, Een menswaardig sociaal minimum voor de BES-eilanden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02-05-2023 10:26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De Goede Zaak, Een menswaardig sociaal minimum voor de BES-eilanden, 20230502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De-Goede-Zaak-Een-menswaardig-sociaal-minimum-voor-de-BES-eilanden-202305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