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20:18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809" text:style-name="Internet_20_link" text:visited-style-name="Visited_20_Internet_20_Link">
              <text:span text:style-name="ListLabel_20_28">
                <text:span text:style-name="T8">1 Brf Burg. Ridderkerk, Ridderkerk geeft Nederland vrijheidslied cadeau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09"/>
        Brf Burg. Ridderkerk, Ridderkerk geeft Nederland vrijheidslied cadeau
        <text:bookmark-end text:name="4380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08-05-2025 17:13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Burg. Ridderkerk, Ridderkerk geeft Nederland vrijheidslied cadeau, 20250508
              <text:span text:style-name="T3"/>
            </text:p>
            <text:p text:style-name="P7"/>
          </table:table-cell>
          <table:table-cell table:style-name="Table4.A2" office:value-type="string">
            <text:p text:style-name="P8">08-05-2025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466,85 KB</text:p>
          </table:table-cell>
          <table:table-cell table:style-name="Table4.A2" office:value-type="string">
            <text:p text:style-name="P33">
              <text:a xlink:type="simple" xlink:href="https://ris.dalfsen.nl//Raadsinformatie/Brf-Burg-Ridderkerk-Ridderkerk-geeft-Nederland-vrijheidslied-cadeau-2025050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6" meta:character-count="482" meta:non-whitespace-character-count="44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419117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419117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