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05:17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38" text:style-name="Internet_20_link" text:visited-style-name="Visited_20_Internet_20_Link">
              <text:span text:style-name="ListLabel_20_28">
                <text:span text:style-name="T8">1 Brf Betaalbaar Wonen Nieuwleusen, Reactie op motie stimulering inbreidingslocaties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38"/>
        Brf Betaalbaar Wonen Nieuwleusen, Reactie op motie stimulering inbreidingslocaties
        <text:bookmark-end text:name="437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24-03-2025 16:23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Betaalbaar Wonen Nieuwleusen, Reactie op motie stimulering inbreidingslocaties, 20250317
              <text:span text:style-name="T3"/>
            </text:p>
            <text:p text:style-name="P7"/>
          </table:table-cell>
          <table:table-cell table:style-name="Table4.A2" office:value-type="string">
            <text:p text:style-name="P8">17-03-2025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134,25 KB</text:p>
          </table:table-cell>
          <table:table-cell table:style-name="Table4.A2" office:value-type="string">
            <text:p text:style-name="P33">
              <text:a xlink:type="simple" xlink:href="https://ris.dalfsen.nl//Raadsinformatie/Brf-Betaalbaar-Wonen-Nieuwleusen-Reactie-op-motie-stimulering-inbreidingslocaties-202503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Betaalbaar Wonen Nieuwleusen, Reactie op motie stimulering inbreidingslocaties vervolg, 20250324
              <text:span text:style-name="T3"/>
            </text:p>
            <text:p text:style-name="P7"/>
          </table:table-cell>
          <table:table-cell table:style-name="Table4.A2" office:value-type="string">
            <text:p text:style-name="P8">24-03-2025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125,31 KB</text:p>
          </table:table-cell>
          <table:table-cell table:style-name="Table4.A2" office:value-type="string">
            <text:p text:style-name="P33">
              <text:a xlink:type="simple" xlink:href="https://ris.dalfsen.nl//Raadsinformatie/Brf-Betaalbaar-Wonen-Nieuwleusen-Reactie-op-motie-stimulering-inbreidingslocaties-vervolg-202503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652" meta:non-whitespace-character-count="5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