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9" w:history="1">
        <w:r>
          <w:rPr>
            <w:rFonts w:ascii="Arial" w:hAnsi="Arial" w:eastAsia="Arial" w:cs="Arial"/>
            <w:color w:val="155CAA"/>
            <w:u w:val="single"/>
          </w:rPr>
          <w:t xml:space="preserve">1 Brf Alzheimer Nederland, Gemeenten onmisbaar voor mensen met dementie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9"/>
      <w:r w:rsidRPr="00A448AC">
        <w:rPr>
          <w:rFonts w:ascii="Arial" w:hAnsi="Arial" w:cs="Arial"/>
          <w:b/>
          <w:bCs/>
          <w:color w:val="303F4C"/>
          <w:lang w:val="en-US"/>
        </w:rPr>
        <w:t>Brf Alzheimer Nederland, Gemeenten onmisbaar voor mensen met dementie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Alzheimer Nederland, Gemeenten onmisbaar voor mensen met dementie,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Alzheimer-Nederland-Gemeenten-onmisbaar-voor-mensen-met-dementie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