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60" text:style-name="Internet_20_link" text:visited-style-name="Visited_20_Internet_20_Link">
              <text:span text:style-name="ListLabel_20_28">
                <text:span text:style-name="T8">1 Brf, ActiZ Jeugd, Informatiebrief gemeenteraden kompas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60"/>
        Brf, ActiZ Jeugd, Informatiebrief gemeenteraden kompas
        <text:bookmark-end text:name="430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30-01-2023 18:17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ActiZ Jeugd, Informatiebrief gemeenteraden kompas, zaaknr 681184
              <text:span text:style-name="T3"/>
            </text:p>
            <text:p text:style-name="P7"/>
          </table:table-cell>
          <table:table-cell table:style-name="Table4.A2" office:value-type="string">
            <text:p text:style-name="P8">30-01-2023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1,42 MB</text:p>
          </table:table-cell>
          <table:table-cell table:style-name="Table4.A2" office:value-type="string">
            <text:p text:style-name="P33">
              <text:a xlink:type="simple" xlink:href="https://ris.dalfsen.nl//Raadsinformatie/Bijlage/Brf-ActiZ-Jeugd-Informatiebrief-gemeenteraden-kompas-zaaknr-68118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40" meta:non-whitespace-character-count="4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