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8" w:history="1">
        <w:r>
          <w:rPr>
            <w:rFonts w:ascii="Arial" w:hAnsi="Arial" w:eastAsia="Arial" w:cs="Arial"/>
            <w:color w:val="155CAA"/>
            <w:u w:val="single"/>
          </w:rPr>
          <w:t xml:space="preserve">1 Brf ANBO-PCOB, Seniorvriendelijkheid gemeenten - onderzoek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8"/>
      <w:r w:rsidRPr="00A448AC">
        <w:rPr>
          <w:rFonts w:ascii="Arial" w:hAnsi="Arial" w:cs="Arial"/>
          <w:b/>
          <w:bCs/>
          <w:color w:val="303F4C"/>
          <w:lang w:val="en-US"/>
        </w:rPr>
        <w:t>Brf ANBO-PCOB, Seniorvriendelijkheid gemeenten - onderzoek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ANBO-PCOB, Seniorvriendelijkheid gemeenten - onderzoek,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ANBO-PCOB-Seniorvriendelijkheid-gemeenten-onderzoek-202506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