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1" w:history="1">
        <w:r>
          <w:rPr>
            <w:rFonts w:ascii="Arial" w:hAnsi="Arial" w:eastAsia="Arial" w:cs="Arial"/>
            <w:color w:val="155CAA"/>
            <w:u w:val="single"/>
          </w:rPr>
          <w:t xml:space="preserve">1 Brf AARDige Buren, Gemeentelijke handleiding Regulering bestrijdingsmiddelen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1"/>
      <w:r w:rsidRPr="00A448AC">
        <w:rPr>
          <w:rFonts w:ascii="Arial" w:hAnsi="Arial" w:cs="Arial"/>
          <w:b/>
          <w:bCs/>
          <w:color w:val="303F4C"/>
          <w:lang w:val="en-US"/>
        </w:rPr>
        <w:t>Brf AARDige Buren, Gemeentelijke handleiding Regulering bestrijdingsmiddelen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AARDige Buren, Gemeentelijke handleiding Regulering bestrijdingsmiddelen,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16,35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AARDige-Buren-Gemeentelijke-handleiding-Regulering-bestrijdingsmiddelen-202502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