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60" text:style-name="Internet_20_link" text:visited-style-name="Visited_20_Internet_20_Link">
              <text:span text:style-name="ListLabel_20_28">
                <text:span text:style-name="T8">1 Brf 113 Zelfmoordpreventie, Lokaal beleid suïcidepreventie en de GR2026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60"/>
        Brf 113 Zelfmoordpreventie, Lokaal beleid suïcidepreventie en de GR2026
        <text:bookmark-end text:name="437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01-04-2025 13:39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113 Zelfmoordpreventie, Lokaal beleid suïcidepreventie en de GR2026, 20250401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1,17 MB</text:p>
          </table:table-cell>
          <table:table-cell table:style-name="Table4.A2" office:value-type="string">
            <text:p text:style-name="P33">
              <text:a xlink:type="simple" xlink:href="https://ris.dalfsen.nl//Raadsinformatie/Brf-113-Zelfmoordpreventie-Lokaal-beleid-suicidepreventie-en-de-GR2026-202504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86" meta:non-whitespace-character-count="4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1791789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1791789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