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239" text:style-name="Internet_20_link" text:visited-style-name="Visited_20_Internet_20_Link">
              <text:span text:style-name="ListLabel_20_28">
                <text:span text:style-name="T8">1 Raad 20 okt 2014 - Ingekomen stuk, Veiligheidsregio IJsselland, terugkoppeling zienswijzen op begroting, nr 15830-22808, 20140929</text:span>
              </text:span>
            </text:a>
          </text:p>
        </text:list-item>
        <text:list-item>
          <text:p text:style-name="P2" loext:marker-style-name="T5">
            <text:a xlink:type="simple" xlink:href="#41236" text:style-name="Internet_20_link" text:visited-style-name="Visited_20_Internet_20_Link">
              <text:span text:style-name="ListLabel_20_28">
                <text:span text:style-name="T8">2 Raad 22 sep 2014 - Ingekomen stuk, Diverse instanties, aandacht voor armoede- en schuldenproblematiek in de begroting 2015, nr 19280-22315, 20140901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9"/>
        Raad 20 okt 2014 - Ingekomen stuk, Veiligheidsregio IJsselland, terugkoppeling zienswijzen op begroting, nr 15830-22808, 20140929
        <text:bookmark-end text:name="41239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28-10-2014 09:38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okt 2014 - Ingekomen stuk, Veiligheidsregio IJsselland, terugkoppeling zienswijzen op begroting, nr 15830-22808, 20140929.pdf
              <text:span text:style-name="T3"/>
            </text:p>
            <text:p text:style-name="P7"/>
          </table:table-cell>
          <table:table-cell table:style-name="Table4.A2" office:value-type="string">
            <text:p text:style-name="P8">30-09-2014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185,77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0-okt-2014---Ingekomen-stuk--Veiligheidsregio-IJsselland--terugkoppeling-zienswijzen-op-begroting--nr-15830-22808--2014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6"/>
        Raad 22 sep 2014 - Ingekomen stuk, Diverse instanties, aandacht voor armoede- en schuldenproblematiek in de begroting 2015, nr 19280-22315, 20140901
        <text:bookmark-end text:name="41236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29-09-2014 12:51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sep 2014 - Ingekomen stuk, Diverse instanties, aandacht voor armoede- en schuldenproblematiek in de begroting 2015, nr 19280-22315, 20140901.pdf
              <text:span text:style-name="T3"/>
            </text:p>
            <text:p text:style-name="P7"/>
          </table:table-cell>
          <table:table-cell table:style-name="Table6.A2" office:value-type="string">
            <text:p text:style-name="P8">01-09-2014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401,68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2-sep-2014---Ingekomen-stuk--Diverse-instanties--aandacht-voor-armoede--en-schuldenproblematiek-in-de-begroting-2015--nr-19280-22315--201409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80" meta:character-count="1279" meta:non-whitespace-character-count="11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