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69" text:style-name="Internet_20_link" text:visited-style-name="Visited_20_Internet_20_Link">
              <text:span text:style-name="ListLabel_20_28">
                <text:span text:style-name="T8">1 Raad 28 sep 2015 - Ingekomen stuk, Participatieraad Dalfsen, Advies vrijwilligers- en mantelzorgbeleid, nr 28395-31455, 20150901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69"/>
        Raad 28 sep 2015 - Ingekomen stuk, Participatieraad Dalfsen, Advies vrijwilligers- en mantelzorgbeleid, nr 28395-31455, 20150901
        <text:bookmark-end text:name="413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08-10-2015 11:49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sep 2015 - Ingekomen stuk, Participatieraad Dalfsen, Advies vrijwilligers- en mantelzorgbeleid, nr 28395-31455, 20150901.pdf
              <text:span text:style-name="T3"/>
            </text:p>
            <text:p text:style-name="P7"/>
          </table:table-cell>
          <table:table-cell table:style-name="Table4.A2" office:value-type="string">
            <text:p text:style-name="P8">03-09-2015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520,75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8-sep-2015-Ingekomen-stuk-Participatieraad-Dalfsen-Advies-vrijwilligers-en-mantelzorgbeleid-nr-28395-31455-201509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74" meta:non-whitespace-character-count="6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505180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505180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