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09:32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70" text:style-name="Internet_20_link" text:visited-style-name="Visited_20_Internet_20_Link">
              <text:span text:style-name="ListLabel_20_28">
                <text:span text:style-name="T8">1 Raad 28 sep 2015 - Ingekomen stuk, Carinova, Reactie Nota vrijwilligers- en mantelzorgbeleid, nr 28285-31300, 20150831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70"/>
        Raad 28 sep 2015 - Ingekomen stuk, Carinova, Reactie Nota vrijwilligers- en mantelzorgbeleid, nr 28285-31300, 20150831
        <text:bookmark-end text:name="413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08-10-2015 11:49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sep 2015 - Ingekomen stuk, Carinova, Reactie Nota vrijwilligers- en mantelzorgbeleid, nr 28285-31300, 20150831.pdf
              <text:span text:style-name="T3"/>
            </text:p>
            <text:p text:style-name="P7"/>
          </table:table-cell>
          <table:table-cell table:style-name="Table4.A2" office:value-type="string">
            <text:p text:style-name="P8">03-09-2015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143,35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8-sep-2015-Ingekomen-stuk-Carinova-Reactie-Nota-vrijwilligers-en-mantelzorgbeleid-nr-28285-31300-201508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44" meta:non-whitespace-character-count="5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