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111" text:style-name="Internet_20_link" text:visited-style-name="Visited_20_Internet_20_Link">
              <text:span text:style-name="ListLabel_20_28">
                <text:span text:style-name="T8">1 Raad 25 nov 2013 - Ingekomen stuk, RvS Dalfsen BP Buitengebied A. Spijker, nr 9974-15578, 20131007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11"/>
        Raad 25 nov 2013 - Ingekomen stuk, RvS Dalfsen BP Buitengebied A. Spijker, nr 9974-15578, 20131007
        <text:bookmark-end text:name="411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03-08-2021 13:43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nov 2013 - Ingekomen stuk, RvS Dalfsen BP Buitengebied A. Spijker, nr 9974-15578, 20131007
              <text:span text:style-name="T3"/>
            </text:p>
            <text:p text:style-name="P7"/>
          </table:table-cell>
          <table:table-cell table:style-name="Table4.A2" office:value-type="string">
            <text:p text:style-name="P8">03-08-2021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7,11 MB</text:p>
          </table:table-cell>
          <table:table-cell table:style-name="Table4.A2" office:value-type="string">
            <text:p text:style-name="P33">
              <text:a xlink:type="simple" xlink:href="https://ris.dalfsen.nl//Raadsinformatie/Bijlage/Raad-25-nov-2013-Ingekomen-stuk-RvS-Dalfsen-BP-Buitengebied-A-Spijker-nr-9974-15578-20131007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578" meta:non-whitespace-character-count="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