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79" w:history="1">
        <w:r>
          <w:rPr>
            <w:rFonts w:ascii="Arial" w:hAnsi="Arial" w:eastAsia="Arial" w:cs="Arial"/>
            <w:color w:val="155CAA"/>
            <w:u w:val="single"/>
          </w:rPr>
          <w:t xml:space="preserve">1 Raad 24 juni 2013 - Ingekomen stuk, CAK, WMO uurtarieven 2013, nr 7627-13216, 20130527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79"/>
      <w:r w:rsidRPr="00A448AC">
        <w:rPr>
          <w:rFonts w:ascii="Arial" w:hAnsi="Arial" w:cs="Arial"/>
          <w:b/>
          <w:bCs/>
          <w:color w:val="303F4C"/>
          <w:lang w:val="en-US"/>
        </w:rPr>
        <w:t>Raad 24 juni 2013 - Ingekomen stuk, CAK, WMO uurtarieven 2013, nr 7627-13216, 20130527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16-09-2013 13:22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juni 2013 - Ingekomen stuk, CAK, WMO uurtarieven 2013, nr 7627-13216, 20130527.pdf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4-juni-2013---Ingekomen-stuk--CAK--WMO-uurtarieven-2013--nr-7627-13216--2013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