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00:15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400" text:style-name="Internet_20_link" text:visited-style-name="Visited_20_Internet_20_Link">
              <text:span text:style-name="ListLabel_20_28">
                <text:span text:style-name="T8">1 Raad 23 nov 2015 - Ingekomen stuk, Flynth Adviseurs, Verzoek afwijking BP tbv Vennenbergweg 5, a, nr 14338-29018, 20151116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00"/>
        Raad 23 nov 2015 - Ingekomen stuk, Flynth Adviseurs, Verzoek afwijking BP tbv Vennenbergweg 5, a, nr 14338-29018, 20151116
        <text:bookmark-end text:name="4140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24-11-2015 10:47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23 nov 2015 - Ingekomen stuk, Flynth Adviseurs, Verzoek afwijking BP tbv Vennenbergweg 5, a, nr 14338-29018, 20151116.pdf
              <text:span text:style-name="T3"/>
            </text:p>
            <text:p text:style-name="P7"/>
          </table:table-cell>
          <table:table-cell table:style-name="Table4.A2" office:value-type="string">
            <text:p text:style-name="P8">17-11-2015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2,27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Raad-23-nov-2015-Ingekomen-stuk-Flynth-Adviseurs-Verzoek-afwijking-BP-tbv-Vennenbergweg-5-a-nr-14338-29018-201511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103" meta:character-count="654" meta:non-whitespace-character-count="57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188111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188111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