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17-06-2025 06:59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051" w:history="1">
        <w:r>
          <w:rPr>
            <w:rFonts w:ascii="Arial" w:hAnsi="Arial" w:eastAsia="Arial" w:cs="Arial"/>
            <w:color w:val="155CAA"/>
            <w:u w:val="single"/>
          </w:rPr>
          <w:t xml:space="preserve">1 Lbr VNG, CPB-onderzoek houdbaarheid Wmo en Jeugdwet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051"/>
      <w:r w:rsidRPr="00A448AC">
        <w:rPr>
          <w:rFonts w:ascii="Arial" w:hAnsi="Arial" w:cs="Arial"/>
          <w:b/>
          <w:bCs/>
          <w:color w:val="303F4C"/>
          <w:lang w:val="en-US"/>
        </w:rPr>
        <w:t>Lbr VNG, CPB-onderzoek houdbaarheid Wmo en Jeugdwet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19-01-2023 10:04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23-002, CPB-onderzoek houdbaarheid Wmo en Jeugdwet, zaaknr 680459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19-01-2023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834,12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Lbr-VNG-23-002-CPB-onderzoek-houdbaarheid-Wmo-en-Jeugdwet-zaaknr-680459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