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4" w:history="1">
        <w:r>
          <w:rPr>
            <w:rFonts w:ascii="Arial" w:hAnsi="Arial" w:eastAsia="Arial" w:cs="Arial"/>
            <w:color w:val="155CAA"/>
            <w:u w:val="single"/>
          </w:rPr>
          <w:t xml:space="preserve">1 Lbr VNG, 25-028, Format beleidsregels hersteloperatie toeslagen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4"/>
      <w:r w:rsidRPr="00A448AC">
        <w:rPr>
          <w:rFonts w:ascii="Arial" w:hAnsi="Arial" w:cs="Arial"/>
          <w:b/>
          <w:bCs/>
          <w:color w:val="303F4C"/>
          <w:lang w:val="en-US"/>
        </w:rPr>
        <w:t>Lbr VNG, 25-028, Format beleidsregels hersteloperatie toeslagen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 17:34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25-028, Format beleidsregels hersteloperatie toeslagen, 20250610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461,93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28-Format-beleidsregels-hersteloperatie-toeslagen-202506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