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10:56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54" text:style-name="Internet_20_link" text:visited-style-name="Visited_20_Internet_20_Link">
              <text:span text:style-name="ListLabel_20_28">
                <text:span text:style-name="T8">1 Lbr VNG, 25-028, Format beleidsregels hersteloperatie toeslagen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54"/>
        Lbr VNG, 25-028, Format beleidsregels hersteloperatie toeslagen
        <text:bookmark-end text:name="438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10-06-2025 17:34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25-028, Format beleidsregels hersteloperatie toeslagen, 20250610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461,93 KB</text:p>
          </table:table-cell>
          <table:table-cell table:style-name="Table4.A2" office:value-type="string">
            <text:p text:style-name="P33">
              <text:a xlink:type="simple" xlink:href="https://ris.dalfsen.nl//Raadsinformatie/Lbr-VNG-25-028-Format-beleidsregels-hersteloperatie-toeslagen-202506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85" meta:non-whitespace-character-count="4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909073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909073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