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25-027, Overwegingen voor een actief gemeentelijk grondbeleid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3"/>
      <w:r w:rsidRPr="00A448AC">
        <w:rPr>
          <w:rFonts w:ascii="Arial" w:hAnsi="Arial" w:cs="Arial"/>
          <w:b/>
          <w:bCs/>
          <w:color w:val="303F4C"/>
          <w:lang w:val="en-US"/>
        </w:rPr>
        <w:t>Lbr VNG, 25-027, Overwegingen voor een actief gemeentelijk grondbeleid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25-027, Overwegingen voor een actief gemeentelijk grondbeleid,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7-Overwegingen-voor-een-actief-gemeentelijk-grondbeleid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