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3" text:style-name="Internet_20_link" text:visited-style-name="Visited_20_Internet_20_Link">
              <text:span text:style-name="ListLabel_20_28">
                <text:span text:style-name="T8">1 Lbr VNG, 25-027, Overwegingen voor een actief gemeentelijk grondbeleid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3"/>
        Lbr VNG, 25-027, Overwegingen voor een actief gemeentelijk grondbeleid
        <text:bookmark-end text:name="438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10-06-2025 17:12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25-027, Overwegingen voor een actief gemeentelijk grondbeleid, 20250610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126,39 KB</text:p>
          </table:table-cell>
          <table:table-cell table:style-name="Table4.A2" office:value-type="string">
            <text:p text:style-name="P33">
              <text:a xlink:type="simple" xlink:href="https://ris.dalfsen.nl//Raadsinformatie/Lbr-VNG-25-027-Overwegingen-voor-een-actief-gemeentelijk-grondbeleid-2025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06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386610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386610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