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9" w:history="1">
        <w:r>
          <w:rPr>
            <w:rFonts w:ascii="Arial" w:hAnsi="Arial" w:eastAsia="Arial" w:cs="Arial"/>
            <w:color w:val="155CAA"/>
            <w:u w:val="single"/>
          </w:rPr>
          <w:t xml:space="preserve">1 Lbr VNG, 25-025, Invoering inkomensafhankelijke eigen bijdrage in de Wmo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9"/>
      <w:r w:rsidRPr="00A448AC">
        <w:rPr>
          <w:rFonts w:ascii="Arial" w:hAnsi="Arial" w:cs="Arial"/>
          <w:b/>
          <w:bCs/>
          <w:color w:val="303F4C"/>
          <w:lang w:val="en-US"/>
        </w:rPr>
        <w:t>Lbr VNG, 25-025, Invoering inkomensafhankelijke eigen bijdrage in de Wmo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25-025, Invoering inkomensafhankelijke eigen bijdrage in de wmo, 20250527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25-Invoering-inkomensafhankelijke-eigen-bijdrage-in-de-wmo-202505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