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25-023, Voorjaarsnota- duiding, financiele analyse en begrotingsadvies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3-Voorjaarsnota-duiding-financiele-analyse-en-begrotingsadvies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