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25-003, Ledenraadpleging aanpassing maximale borg woningcorporaties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3"/>
      <w:r w:rsidRPr="00A448AC">
        <w:rPr>
          <w:rFonts w:ascii="Arial" w:hAnsi="Arial" w:cs="Arial"/>
          <w:b/>
          <w:bCs/>
          <w:color w:val="303F4C"/>
          <w:lang w:val="en-US"/>
        </w:rPr>
        <w:t>Lbr VNG, 25-003, Ledenraadpleging aanpassing maximale borg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25-003, Ledenraadpleging aanpassing maximale borg woningcorporaties,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3-Ledenraadpleging-aanpassing-maximale-borg-woningcorporaties-2025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