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676" w:history="1">
        <w:r>
          <w:rPr>
            <w:rFonts w:ascii="Arial" w:hAnsi="Arial" w:eastAsia="Arial" w:cs="Arial"/>
            <w:color w:val="155CAA"/>
            <w:u w:val="single"/>
          </w:rPr>
          <w:t xml:space="preserve">1 Lbr VNG, 24-051, Model participatieverordening 2024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676"/>
      <w:r w:rsidRPr="00A448AC">
        <w:rPr>
          <w:rFonts w:ascii="Arial" w:hAnsi="Arial" w:cs="Arial"/>
          <w:b/>
          <w:bCs/>
          <w:color w:val="303F4C"/>
          <w:lang w:val="en-US"/>
        </w:rPr>
        <w:t>Lbr VNG, 24-051, Model participatieverordening 2024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 17:10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afdoening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24-051, Model participatieverordening 2024, 20250109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09-01-2025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1,11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4-051-Model-participatieverordening-2024-2025010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