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0" w:history="1">
        <w:r>
          <w:rPr>
            <w:rFonts w:ascii="Arial" w:hAnsi="Arial" w:eastAsia="Arial" w:cs="Arial"/>
            <w:color w:val="155CAA"/>
            <w:u w:val="single"/>
          </w:rPr>
          <w:t xml:space="preserve">1 Lbr VNG, 22-040, Ledenraadpleging arbeidsvoorwaardennota 2023, zaaknr 664670, 20220627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0"/>
      <w:r w:rsidRPr="00A448AC">
        <w:rPr>
          <w:rFonts w:ascii="Arial" w:hAnsi="Arial" w:cs="Arial"/>
          <w:b/>
          <w:bCs/>
          <w:color w:val="303F4C"/>
          <w:lang w:val="en-US"/>
        </w:rPr>
        <w:t>Lbr VNG, 22-040, Ledenraadpleging arbeidsvoorwaardennota 2023, zaaknr 664670, 20220627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22-040, Ledenraadpleging arbeidsvoorwaardennota 2023, zaaknr 664670, 20220627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40-Ledenraadpleging-arbeidsvoorwaardennota-2023-zaaknr-664670-202206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