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53" text:style-name="Internet_20_link" text:visited-style-name="Visited_20_Internet_20_Link">
              <text:span text:style-name="ListLabel_20_28">
                <text:span text:style-name="T8">1 Lbr VNG, 22-016, Gevolgen oorlog Oekraïne, zaaknr 655749, 20220322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53"/>
        Lbr VNG, 22-016, Gevolgen oorlog Oekraïne, zaaknr 655749, 20220322
        <text:bookmark-end text:name="4275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28-04-2022 11:30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22-016, Gevolgen oorlog Oekraine, zaaknr 655749, 20220322
              <text:span text:style-name="T3"/>
            </text:p>
            <text:p text:style-name="P7"/>
          </table:table-cell>
          <table:table-cell table:style-name="Table4.A2" office:value-type="string">
            <text:p text:style-name="P8">22-03-2022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161,92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16-Gevolgen-oorlog-Oekraine-zaaknr-655749-202203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484" meta:non-whitespace-character-count="4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1359393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1359393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