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05:11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30" text:style-name="Internet_20_link" text:visited-style-name="Visited_20_Internet_20_Link">
              <text:span text:style-name="ListLabel_20_28">
                <text:span text:style-name="T8">1 Lbr VNG-21-056-Verplichting energielabel C voor kantoren, zaaknr 636407, 20210712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30"/>
        Lbr VNG-21-056-Verplichting energielabel C voor kantoren, zaaknr 636407, 20210712
        <text:bookmark-end text:name="425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14:47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VNG-21-056-Verplichting energielabel C voor kantoren, zaaknr 636407, 20210712
              <text:span text:style-name="T3"/>
            </text:p>
            <text:p text:style-name="P7"/>
          </table:table-cell>
          <table:table-cell table:style-name="Table4.A2" office:value-type="string">
            <text:p text:style-name="P8">12-07-2021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242,36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56-Verplichting-energielabel-C-voor-kantoren-zaaknr-636407-202107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29" meta:non-whitespace-character-count="4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193499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193499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