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22:10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301" text:style-name="Internet_20_link" text:visited-style-name="Visited_20_Internet_20_Link">
              <text:span text:style-name="ListLabel_20_28">
                <text:span text:style-name="T8">1 Lbr VNG 20-092, Ondersteuning voor toezichts en handhavingstaken bij gemeenten tijdelijke banen, zaaknr 627853, 20201217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301"/>
        Lbr VNG 20-092, Ondersteuning voor toezichts en handhavingstaken bij gemeenten tijdelijke banen, zaaknr 627853, 20201217
        <text:bookmark-end text:name="4230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28-01-2021 10:14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20-092, Ondersteuning voor toezichts en handhavingstaken bij gemeenten tijdelijke banen, zaaknr 627853, 20201217
              <text:span text:style-name="T3"/>
            </text:p>
            <text:p text:style-name="P7"/>
          </table:table-cell>
          <table:table-cell table:style-name="Table4.A2" office:value-type="string">
            <text:p text:style-name="P8">17-12-2020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118,34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0-092-Ondersteuning-voor-toezichts-en-handhavingstaken-bij-gemeenten-tijdelijke-banen-zaaknr-627853-2020121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91" meta:character-count="646" meta:non-whitespace-character-count="58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1521012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1521012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