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64" w:history="1">
        <w:r>
          <w:rPr>
            <w:rFonts w:ascii="Arial" w:hAnsi="Arial" w:eastAsia="Arial" w:cs="Arial"/>
            <w:color w:val="155CAA"/>
            <w:u w:val="single"/>
          </w:rPr>
          <w:t xml:space="preserve">1 Lbr VNG 20-060, Norm voor opdrachtgeverschap, zaaknr 623083, 20200827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64"/>
      <w:r w:rsidRPr="00A448AC">
        <w:rPr>
          <w:rFonts w:ascii="Arial" w:hAnsi="Arial" w:cs="Arial"/>
          <w:b/>
          <w:bCs/>
          <w:color w:val="303F4C"/>
          <w:lang w:val="en-US"/>
        </w:rPr>
        <w:t>Lbr VNG 20-060, Norm voor opdrachtgeverschap, zaaknr 623083, 20200827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20-060, Norm voor opdrachtgeverschap, zaaknr 623083, 20200827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Lbr-VNG-20-060-Norm-voor-opdrachtgeverschap-zaaknr-623083-202008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