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2" w:history="1">
        <w:r>
          <w:rPr>
            <w:rFonts w:ascii="Arial" w:hAnsi="Arial" w:eastAsia="Arial" w:cs="Arial"/>
            <w:color w:val="155CAA"/>
            <w:u w:val="single"/>
          </w:rPr>
          <w:t xml:space="preserve">1 Lbr VNG 20-054, Verbeteragenda Wmo hulpmiddelen, zaaknr 621445,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2"/>
      <w:r w:rsidRPr="00A448AC">
        <w:rPr>
          <w:rFonts w:ascii="Arial" w:hAnsi="Arial" w:cs="Arial"/>
          <w:b/>
          <w:bCs/>
          <w:color w:val="303F4C"/>
          <w:lang w:val="en-US"/>
        </w:rPr>
        <w:t>Lbr VNG 20-054, Verbeteragenda Wmo hulpmiddelen, zaaknr 621445,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20-054, Verbeteragenda Wmo hulpmiddelen, zaaknr 621445,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54-Verbeteragenda-Wmo-hulpmiddelen-zaaknr-621445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