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14:27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653" w:history="1">
        <w:r>
          <w:rPr>
            <w:rFonts w:ascii="Arial" w:hAnsi="Arial" w:eastAsia="Arial" w:cs="Arial"/>
            <w:color w:val="155CAA"/>
            <w:u w:val="single"/>
          </w:rPr>
          <w:t xml:space="preserve">1 Lbr VNG, 18-002, Evenementen en vrijwillige verkeersregelaars, 29 januari 2018, 20180213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653"/>
      <w:r w:rsidRPr="00A448AC">
        <w:rPr>
          <w:rFonts w:ascii="Arial" w:hAnsi="Arial" w:cs="Arial"/>
          <w:b/>
          <w:bCs/>
          <w:color w:val="303F4C"/>
          <w:lang w:val="en-US"/>
        </w:rPr>
        <w:t>Lbr VNG, 18-002, Evenementen en vrijwillige verkeersregelaars, 29 januari 2018, 20180213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22-02-2018 13:09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18-002, Evenementen en vrijwillige verkeersregelaars, 29 januari 2018, 20180213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275,96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Lbr-VNG-18-002-Evenementen-en-vrijwillige-verkeersregelaars-29-januari-2018-2018021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