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3" w:history="1">
        <w:r>
          <w:rPr>
            <w:rFonts w:ascii="Arial" w:hAnsi="Arial" w:eastAsia="Arial" w:cs="Arial"/>
            <w:color w:val="155CAA"/>
            <w:u w:val="single"/>
          </w:rPr>
          <w:t xml:space="preserve">1 Brief Inwoners, Zienswijze - Bedreiging natuurpark Bellingeweer, zaaknr 652771, 20220215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3"/>
      <w:r w:rsidRPr="00A448AC">
        <w:rPr>
          <w:rFonts w:ascii="Arial" w:hAnsi="Arial" w:cs="Arial"/>
          <w:b/>
          <w:bCs/>
          <w:color w:val="303F4C"/>
          <w:lang w:val="en-US"/>
        </w:rPr>
        <w:t>Brief Inwoners, Zienswijze - Bedreiging natuurpark Bellingeweer, zaaknr 652771, 20220215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Inwoners, Zienswijze - Bedreiging natuurpark Bellingeweer, zaaknr 652771, 20220215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ief-Inwoners-Zienswijze-Bedreiging-natuurpark-Bellingeweer-zaaknr-652771-2022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