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2" w:history="1">
        <w:r>
          <w:rPr>
            <w:rFonts w:ascii="Arial" w:hAnsi="Arial" w:eastAsia="Arial" w:cs="Arial"/>
            <w:color w:val="155CAA"/>
            <w:u w:val="single"/>
          </w:rPr>
          <w:t xml:space="preserve">1 Brf inwoner, Verkeersveiligheid Prinses Beatrixlaan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2"/>
      <w:r w:rsidRPr="00A448AC">
        <w:rPr>
          <w:rFonts w:ascii="Arial" w:hAnsi="Arial" w:cs="Arial"/>
          <w:b/>
          <w:bCs/>
          <w:color w:val="303F4C"/>
          <w:lang w:val="en-US"/>
        </w:rPr>
        <w:t>Brf inwoner, Verkeersveiligheid Prinses Beatrixlaan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Verkeersveiligheid Prinses Beatrixlaan,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inwoner-Verkeersveiligheid-Prinses-Beatrixlaan-2025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