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3" w:history="1">
        <w:r>
          <w:rPr>
            <w:rFonts w:ascii="Arial" w:hAnsi="Arial" w:eastAsia="Arial" w:cs="Arial"/>
            <w:color w:val="155CAA"/>
            <w:u w:val="single"/>
          </w:rPr>
          <w:t xml:space="preserve">1 Brf indiener, Gesloten camperplaatsen Dalfsen en Nieuwleusen, zaaknr 630473, 20210218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3"/>
      <w:r w:rsidRPr="00A448AC">
        <w:rPr>
          <w:rFonts w:ascii="Arial" w:hAnsi="Arial" w:cs="Arial"/>
          <w:b/>
          <w:bCs/>
          <w:color w:val="303F4C"/>
          <w:lang w:val="en-US"/>
        </w:rPr>
        <w:t>Brf indiener, Gesloten camperplaatsen Dalfsen en Nieuwleusen, zaaknr 630473, 20210218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indiener, Gesloten camperplaatsen Dalfsen en Nieuwleusen, zaaknr 630473, 20210218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diener-Gesloten-camperplaatsen-Dalfsen-en-Nieuwleusen-zaaknr-630473-202102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