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28-06-2025 11:07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63" text:style-name="Internet_20_link" text:visited-style-name="Visited_20_Internet_20_Link">
              <text:span text:style-name="ListLabel_20_28">
                <text:span text:style-name="T8">1 Brf indiener, Gesloten camperplaatsen Dalfsen en Nieuwleusen, zaaknr 630473, 20210218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63"/>
        Brf indiener, Gesloten camperplaatsen Dalfsen en Nieuwleusen, zaaknr 630473, 20210218
        <text:bookmark-end text:name="423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30-03-2021 12:14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indiener, Gesloten camperplaatsen Dalfsen en Nieuwleusen, zaaknr 630473, 20210218
              <text:span text:style-name="T3"/>
            </text:p>
            <text:p text:style-name="P7"/>
          </table:table-cell>
          <table:table-cell table:style-name="Table4.A2" office:value-type="string">
            <text:p text:style-name="P8">18-02-2021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175,21 KB</text:p>
          </table:table-cell>
          <table:table-cell table:style-name="Table4.A2" office:value-type="string">
            <text:p text:style-name="P33">
              <text:a xlink:type="simple" xlink:href="https://ris.dalfsen.nl//Raadsinformatie/Bijlage/Brf-indiener-Gesloten-camperplaatsen-Dalfsen-en-Nieuwleusen-zaaknr-630473-202102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41" meta:non-whitespace-character-count="4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1477162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1477162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