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30" text:style-name="Internet_20_link" text:visited-style-name="Visited_20_Internet_20_Link">
              <text:span text:style-name="ListLabel_20_28">
                <text:span text:style-name="T8">1 Brf Werkgroep Vergroenen, Plan transformatie Buldersweg, zaaknr 678179, 20221219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30"/>
        Brf Werkgroep Vergroenen, Plan transformatie Buldersweg, zaaknr 678179, 20221219
        <text:bookmark-end text:name="430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19-12-2022 15:32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Werkgroep Vergroenen, Plan transformatie Buldersweg, zaaknr 678179, 20221219
              <text:span text:style-name="T3"/>
            </text:p>
            <text:p text:style-name="P7"/>
          </table:table-cell>
          <table:table-cell table:style-name="Table4.A2" office:value-type="string">
            <text:p text:style-name="P8">19-12-2022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1,41 MB</text:p>
          </table:table-cell>
          <table:table-cell table:style-name="Table4.A2" office:value-type="string">
            <text:p text:style-name="P33">
              <text:a xlink:type="simple" xlink:href="https://ris.dalfsen.nl//Raadsinformatie/Bijlage/Brf-Werkgroep-Vergroenen-Plan-transformatie-Buldersweg-zaaknr-678179-202212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24" meta:non-whitespace-character-count="4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131202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131202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