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8" w:history="1">
        <w:r>
          <w:rPr>
            <w:rFonts w:ascii="Arial" w:hAnsi="Arial" w:eastAsia="Arial" w:cs="Arial"/>
            <w:color w:val="155CAA"/>
            <w:u w:val="single"/>
          </w:rPr>
          <w:t xml:space="preserve">1 Brf Stichting Suicide Preventie Centrum, Suicide preventie, zaaknr 670688, 20220919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8"/>
      <w:r w:rsidRPr="00A448AC">
        <w:rPr>
          <w:rFonts w:ascii="Arial" w:hAnsi="Arial" w:cs="Arial"/>
          <w:b/>
          <w:bCs/>
          <w:color w:val="303F4C"/>
          <w:lang w:val="en-US"/>
        </w:rPr>
        <w:t>Brf Stichting Suicide Preventie Centrum, Suicide preventie, zaaknr 670688,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Suicide Preventie Centrum, Suicide preventie, zaaknr 670688,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Stichting-Suicide-Preventie-Centrum-Suicide-preventie-zaaknr-670688-2022091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