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776" w:history="1">
        <w:r>
          <w:rPr>
            <w:rFonts w:ascii="Arial" w:hAnsi="Arial" w:eastAsia="Arial" w:cs="Arial"/>
            <w:color w:val="155CAA"/>
            <w:u w:val="single"/>
          </w:rPr>
          <w:t xml:space="preserve">1 Brf St. Poort van Noord, Financiële middelen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776"/>
      <w:r w:rsidRPr="00A448AC">
        <w:rPr>
          <w:rFonts w:ascii="Arial" w:hAnsi="Arial" w:cs="Arial"/>
          <w:b/>
          <w:bCs/>
          <w:color w:val="303F4C"/>
          <w:lang w:val="en-US"/>
        </w:rPr>
        <w:t>Brf St. Poort van Noord, Financiële middelen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 12:39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St. Poort van Noord, Financiële middelen, 202050424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203,80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rf-St-Poort-van-Noord-Financiele-middelen-20205042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