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9" w:history="1">
        <w:r>
          <w:rPr>
            <w:rFonts w:ascii="Arial" w:hAnsi="Arial" w:eastAsia="Arial" w:cs="Arial"/>
            <w:color w:val="155CAA"/>
            <w:u w:val="single"/>
          </w:rPr>
          <w:t xml:space="preserve">1 Brf RvS, Beroepsprocedure gestart BP Waterinkweg en beeldkwaliteitsplan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9"/>
      <w:r w:rsidRPr="00A448AC">
        <w:rPr>
          <w:rFonts w:ascii="Arial" w:hAnsi="Arial" w:cs="Arial"/>
          <w:b/>
          <w:bCs/>
          <w:color w:val="303F4C"/>
          <w:lang w:val="en-US"/>
        </w:rPr>
        <w:t>Brf RvS, Beroepsprocedure gestart BP Waterinkweg en beeldkwaliteitsplan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20:44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Beroepsprocedure gestart BP Waterinkweg en beeldkwaliteitsplan,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vS-Beroepsprocedure-gestart-BP-Waterinkweg-en-beeldkwaliteitsplan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