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1" w:history="1">
        <w:r>
          <w:rPr>
            <w:rFonts w:ascii="Arial" w:hAnsi="Arial" w:eastAsia="Arial" w:cs="Arial"/>
            <w:color w:val="155CAA"/>
            <w:u w:val="single"/>
          </w:rPr>
          <w:t xml:space="preserve">1 Brf RTV Vechtdal, Structurele financiële bijdrage Dalfsen aan RTV Vechtdal, zaaknr 663895, 20220621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1"/>
      <w:r w:rsidRPr="00A448AC">
        <w:rPr>
          <w:rFonts w:ascii="Arial" w:hAnsi="Arial" w:cs="Arial"/>
          <w:b/>
          <w:bCs/>
          <w:color w:val="303F4C"/>
          <w:lang w:val="en-US"/>
        </w:rPr>
        <w:t>Brf RTV Vechtdal, Structurele financiële bijdrage Dalfsen aan RTV Vechtdal, zaaknr 663895, 20220621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RTV Vechtdal, Structurele financiele bijdrage Dalfsen aan RTV Vechtdal, zaaknr 663895, 20220621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TV-Vechtdal-Structurele-financiele-bijdrage-Dalfsen-aan-RTV-Vechtdal-zaaknr-663895-202206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