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61" text:style-name="Internet_20_link" text:visited-style-name="Visited_20_Internet_20_Link">
              <text:span text:style-name="ListLabel_20_28">
                <text:span text:style-name="T8">1 Brf RTV Vechtdal, Structurele financiële bijdrage Dalfsen aan RTV Vechtdal, zaaknr 663895, 20220621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61"/>
        Brf RTV Vechtdal, Structurele financiële bijdrage Dalfsen aan RTV Vechtdal, zaaknr 663895, 20220621
        <text:bookmark-end text:name="428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RTV Vechtdal, Structurele financiele bijdrage Dalfsen aan RTV Vechtdal, zaaknr 663895, 20220621
              <text:span text:style-name="T3"/>
            </text:p>
            <text:p text:style-name="P7"/>
          </table:table-cell>
          <table:table-cell table:style-name="Table4.A2" office:value-type="string">
            <text:p text:style-name="P8">21-06-2022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140,62 KB</text:p>
          </table:table-cell>
          <table:table-cell table:style-name="Table4.A2" office:value-type="string">
            <text:p text:style-name="P33">
              <text:a xlink:type="simple" xlink:href="https://ris.dalfsen.nl//Raadsinformatie/Bijlage/Brf-RTV-Vechtdal-Structurele-financiele-bijdrage-Dalfsen-aan-RTV-Vechtdal-zaaknr-663895-202206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5" meta:character-count="583" meta:non-whitespace-character-count="5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252856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252856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