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19" w:history="1">
        <w:r>
          <w:rPr>
            <w:rFonts w:ascii="Arial" w:hAnsi="Arial" w:eastAsia="Arial" w:cs="Arial"/>
            <w:color w:val="155CAA"/>
            <w:u w:val="single"/>
          </w:rPr>
          <w:t xml:space="preserve">1 Brf Ondernemersvereniging Lemelerveld, Opvang AMV's in Lemelerveld, zaaknr 661520, 20220523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19"/>
      <w:r w:rsidRPr="00A448AC">
        <w:rPr>
          <w:rFonts w:ascii="Arial" w:hAnsi="Arial" w:cs="Arial"/>
          <w:b/>
          <w:bCs/>
          <w:color w:val="303F4C"/>
          <w:lang w:val="en-US"/>
        </w:rPr>
        <w:t>Brf Ondernemersvereniging Lemelerveld, Opvang AMV's in Lemelerveld, zaaknr 661520, 20220523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Ondernemersvereniging Lemelerveld, Opvang AMV's in Lemelerveld, zaaknr 661520, 20220523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855,23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ndernemersvereniging-Lemelerveld-Opvang-AMV-s-in-Lemelerveld-zaaknr-661520-202205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