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91" text:style-name="Internet_20_link" text:visited-style-name="Visited_20_Internet_20_Link">
              <text:span text:style-name="ListLabel_20_28">
                <text:span text:style-name="T8">1 Brf Inwoners, Zienswijze Ontwerpbestemmingsplan 't Febriek Zuid II, Lemelerveld, zaaknr 666327, 20220718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91"/>
        Brf Inwoners, Zienswijze Ontwerpbestemmingsplan 't Febriek Zuid II, Lemelerveld, zaaknr 666327, 20220718
        <text:bookmark-end text:name="428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Zienswijze Ontwerpbestemmingsplan 't Febriek Zuid II, Lemelerveld, zaaknr 666327, 20220718
              <text:span text:style-name="T3"/>
            </text:p>
            <text:p text:style-name="P7"/>
          </table:table-cell>
          <table:table-cell table:style-name="Table4.A2" office:value-type="string">
            <text:p text:style-name="P8">18-07-2022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219,00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Zienswijze-Ontwerpbestemmingsplan-t-Febriek-Zuid-II-Lemelerveld-zaaknr-666327-202207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2" meta:character-count="598" meta:non-whitespace-character-count="5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1963744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1963744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